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Гигиена питания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02:57 МСК · База обновлена: 25.07.2026, 02:51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Гигиена питания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Подготовить и провести внеплановую выездную проверку магазина №6, расположенного на первом этаже жилого здания, в рамках расследования пищевого отравления</w:t>
      </w:r>
    </w:p>
    <w:p>
      <w:pPr>
        <w:pStyle w:val="Heading2"/>
      </w:pPr>
      <w:r>
        <w:t>1. Оценка ситуации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Внеплановую проверку в рамках расследования пищевого отравления осуществляют после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отправки уведомления о начале проверки на поднадзорный объект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получения извещения из лечебно-профилактического учреждения о случае пищевого отравления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принятия решения контролирующего органа о проведении внеплановой проверки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отправки запроса о предоставлении документации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информирования (отправки уведомления) о внеплановой проверке в прокуратуру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согласования внеплановой проверки с прокуратурой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получения извещения из лечебно-профилактического учреждения о случае пищевого отравления; 3 — принятия решения контролирующего органа о проведении внеплановой проверки; 5 — информирования (отправки уведомления) о внеплановой проверке в прокуратуру</w:t>
      </w:r>
    </w:p>
    <w:p>
      <w:pPr>
        <w:ind w:left="504"/>
      </w:pPr>
      <w:r>
        <w:rPr>
          <w:b w:val="0"/>
          <w:i/>
        </w:rPr>
        <w:t>Одним из оснований проведения внеплановой проверки является причинение вреда жизни и здоровью человека (пищевое отравление).</w:t>
        <w:br/>
        <w:br/>
        <w:t>ФЗ-248 «О государственном контроле (надзоре) и муниципальном контроле в Российской Федерации», ст. 57, п.1.1.</w:t>
        <w:br/>
        <w:br/>
      </w:r>
      <w:hyperlink r:id="rId22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проведения контрольного (надзорного) мероприятия, предусматривающего взаимодействие с контролируемым лицом, а также документарной проверки принимается решение контрольного (надзорного) органа, подписанное уполномоченным должностным лицом контрольного (надзорного) органа (далее - решение о проведении контрольного (надзорного) мероприятия, предусматривающего взаимодействие с контролируемым лицом, а также документарной проверки).</w:t>
        <w:br/>
        <w:br/>
        <w:t>ФЗ-248 «О государственном контроле (надзоре) и муниципальном контроле в Российской Федерации», ст. 64.1</w:t>
        <w:br/>
        <w:br/>
      </w:r>
      <w:hyperlink r:id="rId22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Внеплановая выездная проверка в случае пищевого отравления не подлежит согласованию с прокуратурой, а лишь требует предоставления информации.</w:t>
        <w:br/>
        <w:br/>
        <w:t>ФЗ-248 «О государственном контроле (надзоре) и муниципальном контроле в Российской Федерации», ст. 66, п.12.</w:t>
        <w:br/>
        <w:br/>
      </w:r>
      <w:hyperlink r:id="rId22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ходе санитарно-гигиенической оценки установленных фактов были сделаны выводы, что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организация загрузки пищевой продукции со стороны торца жилого здания соответствует требованиям к условиям проживания в жилых зданиях и помещениях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дебаркадерах магазинов допускается оборудование приточно-вытяжной вентиляцией без отверстия или канала для дымоудаления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пищевые отходы должны храниться в закрываемых емкостях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приточно-вытяжной вентиляции без канала для дымоудаления в дебаркадере не отвечает гигиеническим рекомендациям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содержание прилегающей к мусоропроводам территории в чистоте отвечает обязательным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допускается хранение пищевых отходов в контейнерах без крышек при условии заполнения ими до 50 % емкости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организация загрузки пищевой продукции со стороны торца жилого здания соответствует требованиям к условиям проживания в жилых зданиях и помещениях; 3 — пищевые отходы должны храниться в закрываемых емкостях; 4 — наличие приточно-вытяжной вентиляции без канала для дымоудаления в дебаркадере не отвечает гигиеническим рекомендациям; 5 — содержание прилегающей к мусоропроводам территории в чистоте отвечает обязательным требованиям</w:t>
      </w:r>
    </w:p>
    <w:p>
      <w:pPr>
        <w:ind w:left="504"/>
      </w:pPr>
      <w:r>
        <w:rPr>
          <w:b w:val="0"/>
          <w:i/>
        </w:rPr>
        <w:t>При размещении магазина в жилых зданиях должны соблюдаться санитарно-эпидемиологические требования к условиям проживания в жилых зданиях и помещениях. Погрузку и разгрузку материалов, продукции, товаров для торговых объектов, встроенных, встроено-пристроенных в многоквартирный дом, пристроенных к многоквартирному дому следует выполнять с торцов жилых зданий.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продукцию, п. 2.1</w:t>
        <w:br/>
        <w:br/>
      </w:r>
      <w:hyperlink r:id="rId28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Отходы в соответствии с категорией должны быть раздельно помещены в промаркированные, находящиеся в исправном состоянии и используемые исключительно для сбора и хранения таких отходов и мусора, закрываемые емкости.</w:t>
        <w:br/>
        <w:br/>
        <w:t>Технического регламента Таможенного союза «О безопасности пищевой продукции» ТР ТС 021/2011, ст.16, п.3</w:t>
        <w:br/>
        <w:br/>
      </w:r>
      <w:hyperlink r:id="rId30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Помещение дебаркадера оборудуется приточно-вытяжной вентиляцией с отверстием (или каналом) для дымоудаления.</w:t>
        <w:br/>
        <w:br/>
        <w:t>МР 2.3.0243-2 «Методические рекомендации по обеспечению санитарно-эпидемиологических требований к условиям деятельности торговых объектов и рынков, реализующих пищевую продукцию», п. 2.2</w:t>
        <w:br/>
        <w:br/>
      </w:r>
      <w:hyperlink r:id="rId32">
        <w:r>
          <w:rPr>
            <w:color w:val="173C49"/>
            <w:u w:val="single"/>
          </w:rPr>
          <w:t>МР 2.3.0243-21. 2.3. Гигиена питания. Методические рекомендации по обеспечению санитарно-эпидемиологических требований к условиям деятельности торговых объектов и рынков, реализующих пищевую продукцию. Методические рекомендации" (утв. Главным государственным санитарным врачом РФ 17.05.2021 г.)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Удаление и уничтожение отходов из производственных помещений, с территории производственного объекта по производству (изготовлению) пищевой продукции не должны приводить к загрязнению пищевой продукции, окружающей среды, возникновению угрозы жизни и здоровью человека.</w:t>
        <w:br/>
        <w:br/>
        <w:t>Технического регламента Таможенного союза «О безопасности пищевой продукции» ТР ТС 021/2011, ст.16 п.5</w:t>
        <w:br/>
        <w:br/>
      </w:r>
      <w:hyperlink r:id="rId30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ходе санитарно-гигиенической оценки установленных фактов были сделаны выводы, что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каждом поднадзорном объекте должна находиться «Программа производственного контроля»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ежедневный осмотр работников, занятых изготовлением продукции общественного питания, на наличие гнойничковых заболеванийкожи и фиксация результатов осмотра в Гигиеническом журнале проводится только по эпидпоказаниям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медицинских книжек у 10 % штатного состава работников, для которых наличие данной документации является обязательным, не соответствует обязательным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допускается еженедельная фиксация показателей температурного режима хранения пищевой продукции в холодильном оборудовании и складских помещениях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нерегулярное заполнение Гигиенического журнала не соответствует рекомендациям по обеспечению санитарно-эпидемиологических требований к условиям деятельности торговых объектов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ежедневная регистрация показателей температурного режима хранения пищевой продукции в холодильном оборудовании и складских помещениях обязательна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на каждом поднадзорном объекте должна находиться «Программа производственного контроля»; 3 — отсутствие медицинских книжек у 10 % штатного состава работников, для которых наличие данной документации является обязательным, не соответствует обязательным требованиям; 5 — нерегулярное заполнение Гигиенического журнала не соответствует рекомендациям по обеспечению санитарно-эпидемиологических требований к условиям деятельности торговых объектов; 6 — ежедневная регистрация показателей температурного режима хранения пищевой продукции в холодильном оборудовании и складских помещениях обязательна</w:t>
      </w:r>
    </w:p>
    <w:p>
      <w:pPr>
        <w:ind w:left="504"/>
      </w:pPr>
      <w:r>
        <w:rPr>
          <w:b w:val="0"/>
          <w:i/>
        </w:rPr>
        <w:t>В стационарных торговых объектах должен быть организован производственный контроль за соблюдением санитарно-эпидемиологических требований и проведением санитарно-противоэпидемических (профилактических) мероприятий в порядке и с периодичностью, определяемыми юридическими лицами и индивидуальными предпринимателями.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1.3</w:t>
        <w:br/>
        <w:br/>
      </w:r>
      <w:hyperlink r:id="rId28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Работники торговых объектов, имеющие непосредственный контакт с пищевой продукцией, должны иметь личную медицинскую книжку с отметками о пройденном медицинском осмотре и заключением врача о допуске к работе, сведениями о прививках, сведениями о прохождении профессиональной гигиенической подготовки и аттестации^^3.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п.1.5</w:t>
        <w:br/>
        <w:br/>
      </w:r>
      <w:hyperlink r:id="rId28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Результаты ежедневного осмотра сотрудников рекомендуется заносить в специальный журнал.</w:t>
        <w:br/>
        <w:br/>
        <w:t>МР 2.3.0243-2 «Методические рекомендации по обеспечению санитарно-эпидемиологических требований к условиям деятельности торговых объектов и рынков, реализующих пищевую продукцию», п. 11.3</w:t>
        <w:br/>
        <w:br/>
      </w:r>
      <w:hyperlink r:id="rId32">
        <w:r>
          <w:rPr>
            <w:color w:val="173C49"/>
            <w:u w:val="single"/>
          </w:rPr>
          <w:t>МР 2.3.0243-21. 2.3. Гигиена питания. Методические рекомендации по обеспечению санитарно-эпидемиологических требований к условиям деятельности торговых объектов и рынков, реализующих пищевую продукцию. Методические рекомендации" (утв. Главным государственным санитарным врачом РФ 17.05.2021 г.)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целях контроля соблюдения условий хранения пищевой продукции, установленных производителем, должен проводиться ежедневный контроль за температурно-влажностным режимом хранения пищевой продукции в холодильном оборудовании и складских помещениях, с регистрацией показателей температуры и влажности воздуха на бумажных и (или) электронных носителях.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п.7.5</w:t>
        <w:br/>
        <w:br/>
      </w:r>
      <w:hyperlink r:id="rId28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 обязательным документам, подтверждающим соответствия указанной пищевой продукции, которые должны быть в наличии на объекте,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ветеринарные сертификаты на жидкую молочную продукцию, колбасы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декларации соответствия на кондитерскую продукцию, мясные и рыбные полуфабрикаты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ветеринарные сертификаты на яйца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декларации соответствия на молочную и колбасную продукцию для питания детей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свидетельства о государственной регистрации на молочную и колбасную продукцию для питания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сертификаты соответствия на кондитерскую продукцию заводского производства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декларации соответствия на кондитерскую продукцию, мясные и рыбные полуфабрикаты; 3 — ветеринарные сертификаты на яйца; 5 — свидетельства о государственной регистрации на молочную и колбасную продукцию для питания детей</w:t>
      </w:r>
    </w:p>
    <w:p>
      <w:pPr>
        <w:ind w:left="504"/>
      </w:pPr>
      <w:r>
        <w:rPr>
          <w:b w:val="0"/>
          <w:i/>
        </w:rPr>
        <w:t>На все партии пищевой продукции (за исключением новой, специализированной и непереработанной пищевой продукция животного происхождения) должны иметься декларации соответствия.</w:t>
        <w:br/>
        <w:br/>
        <w:t>Технического регламента Таможенного союза «О безопасности пищевой продукции» ТР ТС 021/2011, ст. 23.</w:t>
        <w:br/>
        <w:br/>
      </w:r>
      <w:hyperlink r:id="rId30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 всю непереработанную пищевую продукцию животного происхождения должны иметься ветеринарные сертификаты.</w:t>
        <w:br/>
        <w:br/>
        <w:t>Технического регламента Таможенного союза «О безопасности пищевой продукции» ТР ТС 021/2011, ст. 30.</w:t>
        <w:br/>
        <w:br/>
      </w:r>
      <w:hyperlink r:id="rId30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 специализированные продукты должны пройти предварительную процедуру государственной регистрации с выдачей свидетельства.</w:t>
        <w:br/>
        <w:br/>
        <w:t>Технического регламента Таможенного союза «О безопасности пищевой продукции» ТР ТС 021/2011, ст. 24.</w:t>
        <w:br/>
        <w:br/>
      </w:r>
      <w:hyperlink r:id="rId30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ходе санитарно-гигиенической оценки установленных фактов были сделаны выводы, что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хранение хлеба на полу не отвечает гигиеническим требованиям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хранение охлажденного мяса (четвертин) штабелями не соответствует обязательным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хранение в технологическом коридоре складских помещений макаронных изделий в транспортной упаковке не отвечает обязательным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хранение в технологическом коридоре складских помещений макаронных изделий в транспортной упаковке допускается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хранение охлажденного мяса (четвертин) штабелями допускается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оснащение складского помещения для хранения сыпучих продуктов только прибором для измерения температуры не отвечает обязательным требованиям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хранение хлеба на полу не отвечает гигиеническим требованиям; 2 — хранение охлажденного мяса (четвертин) штабелями не соответствует обязательным требованиям; 4 — хранение в технологическом коридоре складских помещений макаронных изделий в транспортной упаковке допускается; 6 — оснащение складского помещения для хранения сыпучих продуктов только прибором для измерения температуры не отвечает обязательным требованиям</w:t>
      </w:r>
    </w:p>
    <w:p>
      <w:pPr>
        <w:ind w:left="504"/>
      </w:pPr>
      <w:r>
        <w:rPr>
          <w:b w:val="0"/>
          <w:i/>
        </w:rPr>
        <w:t>Хлеб и хлебобулочные изделия должны храниться в складских помещениях и (или) торговом зале на стеллажах. При хранении хлеба и хлебобулочных изделий не допускается их соприкосновение со стенами и (или) полом помещений.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7.11</w:t>
        <w:br/>
        <w:br/>
      </w:r>
      <w:hyperlink r:id="rId28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холодильных камерах должны быть созданы условия для хранения охлажденного мяса (туш, полутуш, четвертин) в вертикальном подвешенном состоянии без соприкосновения друг с другом, а также без соприкосновения со стенами и полом холодильной камеры.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7.9</w:t>
        <w:br/>
        <w:br/>
      </w:r>
      <w:hyperlink r:id="rId28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Не допускается хранение пищевой продукции вне складских помещений либо специально оборудованных зон, за исключением упакованной в потребительскую или транспортную упаковку и не требующей специальных температурно-влажностных условий хранения.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7.8</w:t>
        <w:br/>
        <w:br/>
      </w:r>
      <w:hyperlink r:id="rId28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Складские помещения для хранения сыпучих продуктов, овощей и фруктов должны быть оснащены средствами измерения температуры и влажности.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6.2</w:t>
        <w:br/>
        <w:br/>
      </w:r>
      <w:hyperlink r:id="rId28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Без проведения дополнительной экспертизы подлежат утилизации (уничтожению) партии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колбасных изделий в потребительской упаковке, хранившихся совместно с  мясными полуфабрикатами промышленного изготовления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рыбных консервов к количестве 20 штук в банках с признаками «бобмажа»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кур охлажденных в количестве 10 штук с нарушением органолептики (запах, не свойственный свежему продукту)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сметаны в потребительской упаковке в количестве 40 штук хранящейся в холодильной камере при температуре, не соответствующей обозначенной на упаковке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тортов в количестве 25 штук с истекшим сроком годности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рыбы форель (аквакультура) без документации, подтверждающей прослеживаемость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рыбных консервов к количестве 20 штук в банках с признаками «бобмажа»; 3 — кур охлажденных в количестве 10 штук с нарушением органолептики (запах, не свойственный свежему продукту); 5 — тортов в количестве 25 штук с истекшим сроком годности</w:t>
      </w:r>
    </w:p>
    <w:p>
      <w:pPr>
        <w:ind w:left="504"/>
      </w:pPr>
      <w:r>
        <w:rPr>
          <w:b w:val="0"/>
          <w:i/>
        </w:rPr>
        <w:t>Без проведения дополнительной экспертизы подлежат утилизации (уничтожению) партии продукции с нарушенными органолептическими показателямиэ</w:t>
        <w:br/>
        <w:br/>
        <w:t>Запрещается обращение пищевых продуктов, материалов и изделий: которые являются опасными и (или) некачественными по органолептическим показателям;</w:t>
        <w:br/>
        <w:br/>
        <w:t>Пищевые продукты, материалы и изделия, указанные в абзацах втором и третьем пункта 2 настоящей статьи, признаются опасными и утилизируются или уничтожаются без проведения экспертизы в случаях, устанавливаемых Правительством Российской Федерации.</w:t>
        <w:br/>
        <w:br/>
        <w:t>В соответствии со ст 3.п3. ФЗ № 29 «О качестве и безопасности пищевых продуктов», ст.3 п.2, п.3</w:t>
        <w:br/>
        <w:br/>
      </w:r>
      <w:hyperlink r:id="rId47">
        <w:r>
          <w:rPr>
            <w:color w:val="173C49"/>
            <w:u w:val="single"/>
          </w:rPr>
          <w:t>Федеральный закон Российской Федерации от 02.01.2000 N 29-ФЗ (ред. от 13.07.2020 г.) "О качестве и безопасности пищевых продуктов" (с изм. и доп., вступ. в силу с 01.01.2022 г.)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Без проведения дополнительной экспертизы подлежат утилизации (уничтожению) партии продукции с нарушенными органолептическими показателями.</w:t>
        <w:br/>
        <w:br/>
        <w:t>Запрещается обращение пищевых продуктов, материалов и изделий: которые являются опасными и (или) некачественными по органолептическим показателям;</w:t>
        <w:br/>
        <w:br/>
        <w:t>Пищевые продукты, материалы и изделия, указанные в абзацах втором и третьем пункта 2 настоящей статьи, признаются опасными и утилизируются или уничтожаются без проведения экспертизы в случаях, устанавливаемых Правительством Российской Федерации.</w:t>
        <w:br/>
        <w:br/>
        <w:t>В соответствии со ст.3.п.3. ФЗ № 29 «О качестве и безопасности пищевых продуктов», ст.3 п.2, п.3</w:t>
        <w:br/>
        <w:br/>
      </w:r>
      <w:hyperlink r:id="rId47">
        <w:r>
          <w:rPr>
            <w:color w:val="173C49"/>
            <w:u w:val="single"/>
          </w:rPr>
          <w:t>Федеральный закон Российской Федерации от 02.01.2000 N 29-ФЗ (ред. от 13.07.2020 г.) "О качестве и безопасности пищевых продуктов" (с изм. и доп., вступ. в силу с 01.01.2022 г.)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Без проведения дополнительной экспертизы подлежат утилизации (уничтожению) партии продукции с истекшим сроком годности.</w:t>
        <w:br/>
        <w:br/>
        <w:t>Запрещается обращение пищевых продуктов, материалов и изделий: … срок  годности которых истек.</w:t>
        <w:br/>
        <w:br/>
        <w:t>Пищевые продукты, материалы и изделия, указанные в абзацах втором и третьем пункта 2 настоящей статьи, признаются опасными и утилизируются или уничтожаются без проведения экспертизы в случаях, устанавливаемых Правительством Российской Федерации.</w:t>
        <w:br/>
        <w:br/>
        <w:t>В соответствии со ст 3.п 3. ФЗ № 29 «О качестве и безопасности пищевых продуктов», ст.3 п.2, п.3</w:t>
        <w:br/>
        <w:br/>
      </w:r>
      <w:hyperlink r:id="rId47">
        <w:r>
          <w:rPr>
            <w:color w:val="173C49"/>
            <w:u w:val="single"/>
          </w:rPr>
          <w:t>Федеральный закон Российской Федерации от 02.01.2000 N 29-ФЗ (ред. от 13.07.2020 г.) "О качестве и безопасности пищевых продуктов" (с изм. и доп., вступ. в силу с 01.01.2022 г.)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ходе санитарно-гигиенической оценки установленных фактов были сделаны выводы, что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реализация яиц с поврежденной скорлупой по сниженной цене допускается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продажа яиц с поврежденной скорлупой является нарушением обязательных требований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фасовка гастрономической продукции частями, упаковка ее под вакуумом допускается в предприятиях торговли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хранения кремовых кондитерских изделий в торговом зале в неработающей охлаждаемой витрине не отвечает обязательным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реализация тортов в упаковках без маркировки не допускается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продажа кур-гриль собственного производства, упакованных под вакуумом, не допустима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продажа яиц с поврежденной скорлупой является нарушением обязательных требований; 4 — хранения кремовых кондитерских изделий в торговом зале в неработающей охлаждаемой витрине не отвечает обязательным требованиям; 5 — реализация тортов в упаковках без маркировки не допускается; 6 — продажа кур-гриль собственного производства, упакованных под вакуумом, не допустима</w:t>
      </w:r>
    </w:p>
    <w:p>
      <w:pPr>
        <w:ind w:left="504"/>
      </w:pPr>
      <w:r>
        <w:rPr>
          <w:b w:val="0"/>
          <w:i/>
        </w:rPr>
        <w:t>В торговых объектах не допускается продажа яиц с загрязненной скорлупой.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п.8.11</w:t>
        <w:br/>
        <w:br/>
      </w:r>
      <w:hyperlink r:id="rId28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реализации пищевой продукции должны соблюдаться требования технических регламентов, а также условия хранения и сроки годности (при наличии) такой продукции, установленные ее изготовителем.</w:t>
        <w:br/>
        <w:br/>
        <w:t>Не допускается реализация пищевой продукции, не соответствующей требованиям технических регламентов.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п.8.1</w:t>
        <w:br/>
        <w:br/>
      </w:r>
      <w:hyperlink r:id="rId28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торговых объектах не допускается реализация пищевой продукция без маркировки, предусмотренной требованиями технических регламентов.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п.8.11</w:t>
        <w:br/>
        <w:br/>
      </w:r>
      <w:hyperlink r:id="rId28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торговых объектах не допускается упаковывание пищевой продукции под вакуумом.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п.8.5</w:t>
        <w:br/>
        <w:br/>
      </w:r>
      <w:hyperlink r:id="rId28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ходе санитарно-гигиенической оценки установленных фактов были сделаны выводы, что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фасовка корнеплодов в помещении для разделки охлажденного мяса не нарушает обязательные требования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воздушного разрыва струи в месте присоединения к канализационной сети моечных ванн не соответствует обязательным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оборудование приточно-вытяжной механической вентиляцией торговых, складских, вспомогательных и санитарно-бытовых помещений соответствует «Методическим рекомендациям по обеспечению санитарно-эпидемиологических требований к условиям деятельности торговых объектов и рынков, реализующих пищевую продукцию»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фасовка корнеплодов в помещении для разделки охлажденного мяса не отвечает обязательным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обеспечение помещения для фасовки гастрономической продукции моечной ванной и раковиной для мытья рук с подведением холодной воды не соответствует обязательным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в фасовочных помещениях допускается отсутствие воздушного разрыва струи в месте присоединения к канализационной сети моечных ванн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отсутствие воздушного разрыва струи в месте присоединения к канализационной сети моечных ванн не соответствует обязательным требованиям; 3 — оборудование приточно-вытяжной механической вентиляцией торговых, складских, вспомогательных и санитарно-бытовых помещений соответствует «Методическим рекомендациям по обеспечению санитарно-эпидемиологических требований к условиям деятельности торговых объектов и рынков, реализующих пищевую продукцию»; 4 — фасовка корнеплодов в помещении для разделки охлажденного мяса не отвечает обязательным требованиям; 5 — обеспечение помещения для фасовки гастрономической продукции моечной ванной и раковиной для мытья рук с подведением холодной воды не соответствует обязательным требованиям</w:t>
      </w:r>
    </w:p>
    <w:p>
      <w:pPr>
        <w:ind w:left="504"/>
      </w:pPr>
      <w:r>
        <w:rPr>
          <w:b w:val="0"/>
          <w:i/>
        </w:rPr>
        <w:t>В местах присоединения к канализационной сети моечных ванн, предназначенных для мытья оборудования, инвентаря и тары, должен быть предусмотрен разрыв струи для предотвращения обратного попадания сточных вод в моечные ванны.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3.6</w:t>
        <w:br/>
        <w:br/>
      </w:r>
      <w:hyperlink r:id="rId28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оборудовании системы вентиляции (естественной и механической) в стационарных торговых объектах рекомендуется предусматривать оборудование торговых, складских, вспомогательных и санитарно-бытовых помещений приточно-вытяжной механической вентиляцией.</w:t>
        <w:br/>
        <w:br/>
        <w:t>МР 2.3.0243-2 «Методические рекомендации по обеспечению санитарно-эпидемиологических требований к условиям деятельности торговых объектов и рынков, реализующих пищевую продукцию» п. 4.2</w:t>
        <w:br/>
        <w:br/>
      </w:r>
      <w:hyperlink r:id="rId32">
        <w:r>
          <w:rPr>
            <w:color w:val="173C49"/>
            <w:u w:val="single"/>
          </w:rPr>
          <w:t>МР 2.3.0243-21. 2.3. Гигиена питания. Методические рекомендации по обеспечению санитарно-эпидемиологических требований к условиям деятельности торговых объектов и рынков, реализующих пищевую продукцию. Методические рекомендации" (утв. Главным государственным санитарным врачом РФ 17.05.2021 г.)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торговых объектах, при наличии в них специализированных отделов, должны предусматриваться специально оборудованные помещения или зоны в указанных отделах для подготовки (фасовки) пищевой продукции к продаже: мяса, рыбы, овощей, гастрономических и молочно-жировых продуктов.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5.2</w:t>
        <w:br/>
        <w:br/>
      </w:r>
      <w:hyperlink r:id="rId28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Фасовочные помещения, участки по фасовке непосредственно употребляемой в пищу без какой-либо предварительной обработки (мытье, термическая обработка) продукции должны быть оборудованы моечными ваннами с подводкой горячей и холодной воды через смесители и раковинами для мытья рук.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5.2</w:t>
        <w:br/>
        <w:br/>
      </w:r>
      <w:hyperlink r:id="rId28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5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ходе санитарно-гигиенической оценки установленных фактов были сделаны выводы, что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соблюдается периодичность прохождения гигиенической подготовки и аттестации работников объекта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использование многоразовых полотенец в предприятиях торговли не отвечает обязательным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периодичность прохождения гигиенической подготовки и аттестации работников объекта не соблюдена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предприятиях торговли допускается использование многоразовых полотенец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санитарной одежды у работника мясного отдела является нарушением обязательных требований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6" name="Picture 3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допуск к работе с пищевыми продуктами сотрудников с признаками респираторного заболевания является недопустимым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соблюдается периодичность прохождения гигиенической подготовки и аттестации работников объекта; 2 — использование многоразовых полотенец в предприятиях торговли не отвечает обязательным требованиям; 5 — отсутствие санитарной одежды у работника мясного отдела является нарушением обязательных требований; 6 — допуск к работе с пищевыми продуктами сотрудников с признаками респираторного заболевания является недопустимым</w:t>
      </w:r>
    </w:p>
    <w:p>
      <w:pPr>
        <w:ind w:left="504"/>
      </w:pPr>
      <w:r>
        <w:rPr>
          <w:b w:val="0"/>
          <w:i/>
        </w:rPr>
        <w:t>Работники торговых объектов, имеющие непосредственный контакт с пищевой продукцией, проходят профессиональную гигиеническую подготовку и аттестацию при приеме на работу и далее с периодичностью не реже чем 1 раз в 2 года.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1.6</w:t>
        <w:br/>
        <w:br/>
      </w:r>
      <w:hyperlink r:id="rId28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5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Мыло или иное моющее средство для рук, туалетная бумага, одноразовые полотенца или устройства для сушки рук должны быть в наличии в торговом объекте постоянно.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11.2</w:t>
        <w:br/>
        <w:br/>
      </w:r>
      <w:hyperlink r:id="rId28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5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Работники торговых объектов, имеющие контакт с пищевой продукцией, обеспечиваются санитарной одеждой.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11.3</w:t>
        <w:br/>
        <w:br/>
      </w:r>
      <w:hyperlink r:id="rId28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6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появлении признаков простудного заболевания или кишечной дисфункции, а также гнойничковых заболеваний кожи рук и открытых поверхностей тела работники торговой организации сообщать об этом руководству организации.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11.1</w:t>
        <w:br/>
        <w:br/>
      </w:r>
      <w:hyperlink r:id="rId28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6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 позиций риска возникновения нового пищевого отравления на фоне выявленных нарушений дополнительного внимания в рамках производственного контроля требует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7" name="Picture 3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контроль сроков годности при хранении и реализации пищевой продукции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8" name="Picture 3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контроль соблюдения условий хранения пищевой продукции, установленных производителем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9" name="Picture 3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товаросопроводительной документации на все партии реализуемой продукции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договора на вывоз мусора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наличие и ведение бракеражного журнала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соблюдение своевременного прохождения сотрудниками плановой вакцинации от вирусных заболеваний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контроль сроков годности при хранении и реализации пищевой продукции; 2 — контроль соблюдения условий хранения пищевой продукции, установленных производителем; 3 — наличие товаросопроводительной документации на все партии реализуемой продукции</w:t>
      </w:r>
    </w:p>
    <w:p>
      <w:pPr>
        <w:ind w:left="504"/>
      </w:pPr>
      <w:r>
        <w:rPr>
          <w:b w:val="0"/>
          <w:i/>
        </w:rPr>
        <w:t>С позиций риска возникновения нового пищевого отравления на фоне выявленных нарушений дополнительного внимания в рамках производственного контроля требует контроль сроков годности при хранении и реализации.</w:t>
        <w:br/>
        <w:br/>
        <w:t>При реализации пищевой продукции должны соблюдаться требования технических регламентов, а также условия хранения и роки годности (при наличии) такой продукции, установленные ее изготовителем. Не допускается реализация пищевой продукции, не соответствующей требованиям технических регламентов.</w:t>
        <w:br/>
        <w:br/>
        <w:t>2.3.6.3668-20 «Санитарно-эпидемиологические требования к условиям деятельности торговых объектов и рынков, реализующих пищевую продукцию», п. 8.1</w:t>
        <w:br/>
        <w:br/>
      </w:r>
      <w:hyperlink r:id="rId28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 позиций риска возникновения нового пищевого отравления на фоне выявленных нарушений дополнительного внимания в рамках производственного контроля требует контроль соблюдения условий хранения пищевой продукции, установленных производителем, должен проводиться ежедневный контроль за температурно-влажностным режимом хранения пищевой продукции в холодильном оборудовании и складских помещениях, с регистрацией показателей температуры и влажности воздуха на бумажных и (или) электронных носителях.</w:t>
        <w:br/>
        <w:br/>
        <w:t>2.3.6.3668-20 «Санитарно-эпидемиологические требования к условиям деятельности торговых объектов и рынков, реализующих пищевую продукцию», п. 7.5</w:t>
        <w:br/>
        <w:br/>
      </w:r>
      <w:hyperlink r:id="rId28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 позиций риска возникновения нового пищевого отравления на фоне выявленных нарушений дополнительного внимания в рамках производственного контроля требует контроль наличия товаросопроводительной документации на все партии реализуемой продукции.</w:t>
        <w:br/>
        <w:br/>
        <w:t>В организацию должна приниматься пищевая продукция, сопровождаемая товаросопроводительной документацией, обеспечивающей её прослеживаемость^^14.</w:t>
        <w:br/>
        <w:br/>
        <w:t>2.3.6.3668-20 «Санитарно-эпидемиологические требования к условиям деятельности торговых объектов и рынков, реализующих пищевую продукцию», п. 7.2</w:t>
        <w:br/>
        <w:br/>
      </w:r>
      <w:hyperlink r:id="rId28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6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 действующим требованиям оформления акта контрольного (надзорного) мероприятия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0" name="Picture 4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оформление акта на месте проведения контрольного (надзорного) мероприятия в день окончания проведения такого мероприятия, если иной порядок оформления акта не установлен действующим законодательством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приобщение к акту факта устранения выявленного нарушения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1" name="Picture 4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фиксацию в акте устранения выявленного нарушения до окончания проведения контрольного мероприятия, предусматривающего взаимодействие с контролируемым лицом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2" name="Picture 4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указание в акте, какое именно обязательное требование нарушено, каким нормативным правовым актом и его структурной единицей оно установлено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3" name="Picture 43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фиксацию в акте отказа от подписи контролируемого лица или его представителя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4" name="Picture 44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приобщение документов, иных материалов, являющихся доказательствами нарушения обязательных требований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оформление акта на месте проведения контрольного (надзорного) мероприятия в день окончания проведения такого мероприятия, если иной порядок оформления акта не установлен действующим законодательством; 3 — фиксацию в акте устранения выявленного нарушения до окончания проведения контрольного мероприятия, предусматривающего взаимодействие с контролируемым лицом; 4 — указание в акте, какое именно обязательное требование нарушено, каким нормативным правовым актом и его структурной единицей оно установлено; 5 — фиксацию в акте отказа от подписи контролируемого лица или его представителя; 6 — приобщение документов, иных материалов, являющихся доказательствами нарушения обязательных требований</w:t>
      </w:r>
    </w:p>
    <w:p>
      <w:pPr>
        <w:ind w:left="504"/>
      </w:pPr>
      <w:r>
        <w:rPr>
          <w:b w:val="0"/>
          <w:i/>
        </w:rPr>
        <w:t>Акт контрольного (надзорного) мероприятия оформляется в день окончания проведенного контрольного мероприятия и на месте его проведения, если иной порядок оформления акта не установлен действующим законодательством.</w:t>
        <w:br/>
        <w:br/>
        <w:t>ФЗ-248 «О государственном контроле (надзоре) и муниципальном контроле в РФ», ст. 87, п. 3</w:t>
        <w:br/>
        <w:br/>
      </w:r>
      <w:hyperlink r:id="rId22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6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случае устранения выявленного нарушения до окончания проведения контрольного (надзорного) мероприятия, предусматривающего взаимодействие с контролируемым лицом, в акте указывается факт его устранения.</w:t>
        <w:br/>
        <w:br/>
      </w:r>
      <w:hyperlink r:id="rId22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6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Каждое выявленное нарушение обязательных требованием должно быть подтверждено соответствующим нормативным правовым актом и его структурной единицей, устанавливающей нарушенное обязательное требование.</w:t>
        <w:br/>
        <w:br/>
        <w:t>ФЗ-248 «О государственном контроле (надзоре) и муниципальном контроле в РФ», ст. 87, п. 3</w:t>
        <w:br/>
        <w:br/>
      </w:r>
      <w:hyperlink r:id="rId22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6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отказе или невозможности подписания контролируемым лицом или его представителем акта по итогам проведения контрольного (надзорного) мероприятия в акте делается соответствующая отметка.</w:t>
        <w:br/>
        <w:br/>
        <w:t>ФЗ-248 «О государственном контроле (надзоре) и муниципальном контроле в РФ», ст. 87, п. 3</w:t>
        <w:br/>
        <w:br/>
      </w:r>
      <w:hyperlink r:id="rId22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6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Документы, иные материалы, являющиеся доказательствами нарушения обязательных требований, должны быть приобщены к акту.</w:t>
        <w:br/>
        <w:br/>
      </w:r>
      <w:hyperlink r:id="rId22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6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Разработка мероприятий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 результатам внеплановой выездной проверки объекта (расследование пищевого отравления) необходимо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5" name="Picture 4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документально оформить акт проверки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6" name="Picture 4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снять с реализации опасную и некачественную продукцию, обнаруженную в ходе проверки магазина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7" name="Picture 4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организовать профилактическую работу с персоналом объекта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инициировать административное расследование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8" name="Picture 4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произвести учет потенциального риска данного объекта при планировании проверок в рамках риск-ориентированного подхода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9" name="Picture 4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выдать предписание об устранении выявленных нарушений обязательных требований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документально оформить акт проверки; 2 — снять с реализации опасную и некачественную продукцию, обнаруженную в ходе проверки магазина; 3 — организовать профилактическую работу с персоналом объекта; 5 — произвести учет потенциального риска данного объекта при планировании проверок в рамках риск-ориентированного подхода; 6 — выдать предписание об устранении выявленных нарушений обязательных требований</w:t>
      </w:r>
    </w:p>
    <w:p>
      <w:pPr>
        <w:ind w:left="504"/>
      </w:pPr>
      <w:r>
        <w:rPr>
          <w:b w:val="0"/>
          <w:i/>
        </w:rPr>
        <w:t>Каждая проверка поднадзорного объекта требует документального оформления.</w:t>
        <w:br/>
        <w:br/>
        <w:t>ФЗ-248 «О государственном контроле (надзоре) и муниципальном контроле в РФ», ст. 87, п. 2</w:t>
        <w:br/>
        <w:br/>
      </w:r>
      <w:hyperlink r:id="rId22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6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Каждая проверка поднадзорного объекта требует снять с реализации опасную и некачественную продукцию, обнаруженную в ходе проверки.</w:t>
        <w:br/>
        <w:br/>
        <w:t>ФЗ № 29 «О качестве и безопасности пищевых продуктов», ст. 3. п.3</w:t>
        <w:br/>
        <w:br/>
      </w:r>
      <w:hyperlink r:id="rId47">
        <w:r>
          <w:rPr>
            <w:color w:val="173C49"/>
            <w:u w:val="single"/>
          </w:rPr>
          <w:t>Федеральный закон Российской Федерации от 02.01.2000 N 29-ФЗ (ред. от 13.07.2020 г.) "О качестве и безопасности пищевых продуктов" (с изм. и доп., вступ. в силу с 01.01.2022 г.)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 поднадзорных объектах необходимо проводить профилактическую работу с персоналом с целью снижения вероятности нарушений обязательных требований.</w:t>
        <w:br/>
        <w:br/>
        <w:t>ФЗ-248 «О государственном контроле (надзоре) и муниципальном контроле в РФ», ст. 44.</w:t>
        <w:br/>
        <w:br/>
      </w:r>
      <w:hyperlink r:id="rId22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6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Учет потенциального риска объекта осуществляется в том числе и с использованием данных его проверок.</w:t>
        <w:br/>
        <w:br/>
        <w:t>ФЗ-248 «О государственном контроле (надзоре) и муниципальном контроле в РФ», ст. 23.</w:t>
        <w:br/>
        <w:br/>
      </w:r>
      <w:hyperlink r:id="rId22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6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Выдать предписание об устранении выявленных нарушений обязательных требований.</w:t>
        <w:br/>
        <w:br/>
        <w:t>ФЗ-248 «О государственном контроле (надзоре) и муниципальном контроле в РФ», ст. 90, п. 2.1</w:t>
        <w:br/>
        <w:br/>
      </w:r>
      <w:hyperlink r:id="rId22">
        <w:r>
          <w:rPr>
            <w:color w:val="173C49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t xml:space="preserve"> </w:t>
      </w:r>
      <w:hyperlink r:id="rId67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Гигиена питания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prikaz248/" TargetMode="External"/><Relationship Id="rId23" Type="http://schemas.openxmlformats.org/officeDocument/2006/relationships/hyperlink" Target="https://library.mededtech.ru/rest/documents/prikaz248/#list_item_oku542" TargetMode="External"/><Relationship Id="rId24" Type="http://schemas.openxmlformats.org/officeDocument/2006/relationships/hyperlink" Target="https://library.mededtech.ru/rest/documents/prikaz248/#list_item_rfgmib" TargetMode="External"/><Relationship Id="rId25" Type="http://schemas.openxmlformats.org/officeDocument/2006/relationships/hyperlink" Target="https://library.mededtech.ru/rest/documents/prikaz248/#list_item_3bh31c" TargetMode="External"/><Relationship Id="rId26" Type="http://schemas.openxmlformats.org/officeDocument/2006/relationships/image" Target="media/image7.png"/><Relationship Id="rId27" Type="http://schemas.openxmlformats.org/officeDocument/2006/relationships/image" Target="media/image8.png"/><Relationship Id="rId28" Type="http://schemas.openxmlformats.org/officeDocument/2006/relationships/hyperlink" Target="https://library.mededtech.ru/rest/documents/sp2.3.6.3668-20/" TargetMode="External"/><Relationship Id="rId29" Type="http://schemas.openxmlformats.org/officeDocument/2006/relationships/hyperlink" Target="https://library.mededtech.ru/rest/documents/sp2.3.6.3668-20/#paragraph_69piue" TargetMode="External"/><Relationship Id="rId30" Type="http://schemas.openxmlformats.org/officeDocument/2006/relationships/hyperlink" Target="https://library.mededtech.ru/rest/documents/tp_cshhh/" TargetMode="External"/><Relationship Id="rId31" Type="http://schemas.openxmlformats.org/officeDocument/2006/relationships/hyperlink" Target="https://library.mededtech.ru/rest/documents/tp_cshhh/#list_item_eu73hd" TargetMode="External"/><Relationship Id="rId32" Type="http://schemas.openxmlformats.org/officeDocument/2006/relationships/hyperlink" Target="https://library.mededtech.ru/rest/documents/mp2.3.0243_21.2.3/" TargetMode="External"/><Relationship Id="rId33" Type="http://schemas.openxmlformats.org/officeDocument/2006/relationships/hyperlink" Target="https://library.mededtech.ru/rest/documents/mp2.3.0243_21.2.3/#paragraph_045dtn" TargetMode="External"/><Relationship Id="rId34" Type="http://schemas.openxmlformats.org/officeDocument/2006/relationships/hyperlink" Target="https://library.mededtech.ru/rest/documents/tp_cshhh/#list_item_u1cgur" TargetMode="External"/><Relationship Id="rId35" Type="http://schemas.openxmlformats.org/officeDocument/2006/relationships/image" Target="media/image9.png"/><Relationship Id="rId36" Type="http://schemas.openxmlformats.org/officeDocument/2006/relationships/hyperlink" Target="https://library.mededtech.ru/rest/documents/sp2.3.6.3668-20/#paragraph_2m54g3" TargetMode="External"/><Relationship Id="rId37" Type="http://schemas.openxmlformats.org/officeDocument/2006/relationships/hyperlink" Target="https://library.mededtech.ru/rest/documents/sp2.3.6.3668-20/#paragraph_5bce6a" TargetMode="External"/><Relationship Id="rId38" Type="http://schemas.openxmlformats.org/officeDocument/2006/relationships/hyperlink" Target="https://library.mededtech.ru/rest/documents/mp2.3.0243_21.2.3/#paragraph_97u1as" TargetMode="External"/><Relationship Id="rId39" Type="http://schemas.openxmlformats.org/officeDocument/2006/relationships/hyperlink" Target="https://library.mededtech.ru/rest/documents/sp2.3.6.3668-20/#paragraph_u9kv5d" TargetMode="External"/><Relationship Id="rId40" Type="http://schemas.openxmlformats.org/officeDocument/2006/relationships/hyperlink" Target="https://library.mededtech.ru/rest/documents/tp_cshhh/#list_item_27mp0j" TargetMode="External"/><Relationship Id="rId41" Type="http://schemas.openxmlformats.org/officeDocument/2006/relationships/hyperlink" Target="https://library.mededtech.ru/rest/documents/tp_cshhh/#list_item_91dgd3" TargetMode="External"/><Relationship Id="rId42" Type="http://schemas.openxmlformats.org/officeDocument/2006/relationships/hyperlink" Target="https://library.mededtech.ru/rest/documents/tp_cshhh/#list_item_756fds" TargetMode="External"/><Relationship Id="rId43" Type="http://schemas.openxmlformats.org/officeDocument/2006/relationships/hyperlink" Target="https://library.mededtech.ru/rest/documents/sp2.3.6.3668-20/#paragraph_avhlp3" TargetMode="External"/><Relationship Id="rId44" Type="http://schemas.openxmlformats.org/officeDocument/2006/relationships/hyperlink" Target="https://library.mededtech.ru/rest/documents/sp2.3.6.3668-20/#paragraph_22cu2c" TargetMode="External"/><Relationship Id="rId45" Type="http://schemas.openxmlformats.org/officeDocument/2006/relationships/hyperlink" Target="https://library.mededtech.ru/rest/documents/sp2.3.6.3668-20/#paragraph_9rr6h3" TargetMode="External"/><Relationship Id="rId46" Type="http://schemas.openxmlformats.org/officeDocument/2006/relationships/hyperlink" Target="https://library.mededtech.ru/rest/documents/sp2.3.6.3668-20/#paragraph_56pvae" TargetMode="External"/><Relationship Id="rId47" Type="http://schemas.openxmlformats.org/officeDocument/2006/relationships/hyperlink" Target="https://library.mededtech.ru/rest/documents/fzN29_13.07.2020/" TargetMode="External"/><Relationship Id="rId48" Type="http://schemas.openxmlformats.org/officeDocument/2006/relationships/hyperlink" Target="https://library.mededtech.ru/rest/documents/fzN29_13.07.2020/#list_item_4tosg6" TargetMode="External"/><Relationship Id="rId49" Type="http://schemas.openxmlformats.org/officeDocument/2006/relationships/hyperlink" Target="https://library.mededtech.ru/rest/documents/fzN29_13.07.2020/#list_item_5phq23" TargetMode="External"/><Relationship Id="rId50" Type="http://schemas.openxmlformats.org/officeDocument/2006/relationships/hyperlink" Target="https://library.mededtech.ru/rest/documents/sp2.3.6.3668-20/#list_item_tsic9s" TargetMode="External"/><Relationship Id="rId51" Type="http://schemas.openxmlformats.org/officeDocument/2006/relationships/hyperlink" Target="https://library.mededtech.ru/rest/documents/sp2.3.6.3668-20/#paragraph_rj1nfm" TargetMode="External"/><Relationship Id="rId52" Type="http://schemas.openxmlformats.org/officeDocument/2006/relationships/hyperlink" Target="https://library.mededtech.ru/rest/documents/sp2.3.6.3668-20/#list_item_l1bl3i" TargetMode="External"/><Relationship Id="rId53" Type="http://schemas.openxmlformats.org/officeDocument/2006/relationships/hyperlink" Target="https://library.mededtech.ru/rest/documents/sp2.3.6.3668-20/#list_item_l3m227" TargetMode="External"/><Relationship Id="rId54" Type="http://schemas.openxmlformats.org/officeDocument/2006/relationships/hyperlink" Target="https://library.mededtech.ru/rest/documents/sp2.3.6.3668-20/#paragraph_vks9j6" TargetMode="External"/><Relationship Id="rId55" Type="http://schemas.openxmlformats.org/officeDocument/2006/relationships/hyperlink" Target="https://library.mededtech.ru/rest/documents/mp2.3.0243_21.2.3/#paragraph_mv3fes" TargetMode="External"/><Relationship Id="rId56" Type="http://schemas.openxmlformats.org/officeDocument/2006/relationships/hyperlink" Target="https://library.mededtech.ru/rest/documents/sp2.3.6.3668-20/#paragraph_u4j93b" TargetMode="External"/><Relationship Id="rId57" Type="http://schemas.openxmlformats.org/officeDocument/2006/relationships/hyperlink" Target="https://library.mededtech.ru/rest/documents/sp2.3.6.3668-20/#paragraph_9m435m" TargetMode="External"/><Relationship Id="rId58" Type="http://schemas.openxmlformats.org/officeDocument/2006/relationships/hyperlink" Target="https://library.mededtech.ru/rest/documents/sp2.3.6.3668-20/#paragraph_jpp44p" TargetMode="External"/><Relationship Id="rId59" Type="http://schemas.openxmlformats.org/officeDocument/2006/relationships/hyperlink" Target="https://library.mededtech.ru/rest/documents/sp2.3.6.3668-20/#paragraph_m3uhq8" TargetMode="External"/><Relationship Id="rId60" Type="http://schemas.openxmlformats.org/officeDocument/2006/relationships/hyperlink" Target="https://library.mededtech.ru/rest/documents/sp2.3.6.3668-20/#paragraph_85c5du" TargetMode="External"/><Relationship Id="rId61" Type="http://schemas.openxmlformats.org/officeDocument/2006/relationships/hyperlink" Target="https://library.mededtech.ru/rest/documents/sp2.3.6.3668-20/#list_item_6c7inh" TargetMode="External"/><Relationship Id="rId62" Type="http://schemas.openxmlformats.org/officeDocument/2006/relationships/hyperlink" Target="https://library.mededtech.ru/rest/documents/sp2.3.6.3668-20/#paragraph_dpphid" TargetMode="External"/><Relationship Id="rId63" Type="http://schemas.openxmlformats.org/officeDocument/2006/relationships/hyperlink" Target="https://library.mededtech.ru/rest/documents/prikaz248/#list_item_kqmha6" TargetMode="External"/><Relationship Id="rId64" Type="http://schemas.openxmlformats.org/officeDocument/2006/relationships/hyperlink" Target="https://library.mededtech.ru/rest/documents/prikaz248/#list_item_dke7en" TargetMode="External"/><Relationship Id="rId65" Type="http://schemas.openxmlformats.org/officeDocument/2006/relationships/hyperlink" Target="https://library.mededtech.ru/rest/documents/prikaz248/#list_item_msk3gn" TargetMode="External"/><Relationship Id="rId66" Type="http://schemas.openxmlformats.org/officeDocument/2006/relationships/hyperlink" Target="https://library.mededtech.ru/rest/documents/prikaz248/#list_item_p23mh2" TargetMode="External"/><Relationship Id="rId67" Type="http://schemas.openxmlformats.org/officeDocument/2006/relationships/hyperlink" Target="https://library.mededtech.ru/rest/documents/prikaz248/#list_item_cb9k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